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2005658F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100</w:t>
      </w:r>
      <w:r w:rsidRPr="0007631D">
        <w:rPr>
          <w:b/>
          <w:sz w:val="24"/>
          <w:szCs w:val="24"/>
        </w:rPr>
        <w:tab/>
        <w:t>R1-</w:t>
      </w:r>
      <w:bookmarkStart w:id="0" w:name="_GoBack"/>
      <w:bookmarkEnd w:id="0"/>
      <w:r w:rsidR="00770D4A">
        <w:rPr>
          <w:rFonts w:eastAsia="MS Mincho"/>
          <w:b/>
          <w:sz w:val="24"/>
          <w:szCs w:val="24"/>
          <w:lang w:eastAsia="ja-JP"/>
        </w:rPr>
        <w:t>2000981</w:t>
      </w:r>
    </w:p>
    <w:p w14:paraId="30C02767" w14:textId="77777777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>e-Meeting, February 24th – March 6th,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21688C4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2374F">
        <w:rPr>
          <w:b/>
          <w:sz w:val="24"/>
        </w:rPr>
        <w:t>7.2.</w:t>
      </w:r>
      <w:r w:rsidR="002807C4">
        <w:rPr>
          <w:b/>
          <w:sz w:val="24"/>
        </w:rPr>
        <w:t>1</w:t>
      </w:r>
      <w:r w:rsidR="00961882">
        <w:rPr>
          <w:rFonts w:eastAsia="MS Mincho" w:hint="eastAsia"/>
          <w:b/>
          <w:sz w:val="24"/>
          <w:lang w:eastAsia="ja-JP"/>
        </w:rPr>
        <w:t>0</w:t>
      </w:r>
      <w:r w:rsidR="002807C4">
        <w:rPr>
          <w:b/>
          <w:sz w:val="24"/>
        </w:rPr>
        <w:t>.</w:t>
      </w:r>
      <w:r w:rsidR="00961882">
        <w:rPr>
          <w:b/>
          <w:sz w:val="24"/>
        </w:rPr>
        <w:t>2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21D102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DA7F15" w:rsidRPr="00DA7F15">
        <w:rPr>
          <w:sz w:val="24"/>
        </w:rPr>
        <w:t xml:space="preserve">Remaining issues on </w:t>
      </w:r>
      <w:r w:rsidR="00661B6E" w:rsidRPr="00187599">
        <w:rPr>
          <w:sz w:val="24"/>
        </w:rPr>
        <w:t>EN-DC Single-Tx TDM Operation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6B223E1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contribution, we discuss remaining issues </w:t>
      </w:r>
      <w:r w:rsidR="003818F7">
        <w:rPr>
          <w:rFonts w:asciiTheme="majorBidi" w:hAnsiTheme="majorBidi" w:cstheme="majorBidi"/>
          <w:bCs/>
          <w:iCs/>
        </w:rPr>
        <w:t>on EN-DC single-Tx TDM operation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2C8A2066" w:rsidR="00D32C7A" w:rsidRPr="00846BEE" w:rsidRDefault="00E45940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Clarification on</w:t>
      </w:r>
      <w:r w:rsidR="00F1469C">
        <w:rPr>
          <w:rFonts w:ascii="Times New Roman" w:hAnsi="Times New Roman"/>
        </w:rPr>
        <w:t xml:space="preserve"> ‘other than offset-UL subframes’</w:t>
      </w:r>
      <w:r>
        <w:rPr>
          <w:rFonts w:ascii="Times New Roman" w:hAnsi="Times New Roman"/>
        </w:rPr>
        <w:t xml:space="preserve"> </w:t>
      </w:r>
    </w:p>
    <w:p w14:paraId="22460FDF" w14:textId="279BC36B" w:rsidR="00E45940" w:rsidRDefault="00DA4494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In the previous RAN1 meetings, f</w:t>
      </w:r>
      <w:r w:rsidR="00217948">
        <w:rPr>
          <w:rFonts w:eastAsia="MS Mincho"/>
          <w:lang w:val="en-GB" w:eastAsia="ja-JP"/>
        </w:rPr>
        <w:t>ollowing agreements have been made</w:t>
      </w:r>
      <w:r w:rsidR="009D44C3">
        <w:rPr>
          <w:rFonts w:eastAsia="MS Mincho"/>
          <w:lang w:val="en-GB" w:eastAsia="ja-JP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7948" w:rsidRPr="00217948" w14:paraId="4928E19D" w14:textId="77777777" w:rsidTr="00217948">
        <w:tc>
          <w:tcPr>
            <w:tcW w:w="9962" w:type="dxa"/>
          </w:tcPr>
          <w:p w14:paraId="02BFC758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highlight w:val="green"/>
                <w:lang w:val="en-GB" w:eastAsia="ja-JP"/>
              </w:rPr>
              <w:t>Agreements:</w:t>
            </w:r>
          </w:p>
          <w:p w14:paraId="124F1E43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Confirm the working assumption part of the agreement from RAN1 #98bis below:</w:t>
            </w:r>
          </w:p>
          <w:p w14:paraId="0048B907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If a UE is configured with Case1 HARQ timing in EN-DC, with LTE TDD </w:t>
            </w:r>
            <w:proofErr w:type="spellStart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Pcell</w:t>
            </w:r>
            <w:proofErr w:type="spellEnd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 and (</w:t>
            </w:r>
            <w:r w:rsidRPr="00217948">
              <w:rPr>
                <w:rFonts w:cs="+mn-cs"/>
                <w:color w:val="13171F"/>
                <w:kern w:val="24"/>
                <w:highlight w:val="darkYellow"/>
                <w:lang w:val="en-GB" w:eastAsia="ja-JP"/>
              </w:rPr>
              <w:t>as a working assumption</w:t>
            </w: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)</w:t>
            </w:r>
            <w:r w:rsidRPr="00217948">
              <w:rPr>
                <w:rFonts w:cs="+mn-cs"/>
                <w:color w:val="FF0000"/>
                <w:kern w:val="24"/>
                <w:lang w:val="en-GB" w:eastAsia="ja-JP"/>
              </w:rPr>
              <w:t xml:space="preserve"> </w:t>
            </w: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with LTE FDD </w:t>
            </w:r>
            <w:proofErr w:type="spellStart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PCell</w:t>
            </w:r>
            <w:proofErr w:type="spellEnd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, UE’s PRACH resource configurations are not limited to the UL subframes given by the DL-reference config.</w:t>
            </w:r>
          </w:p>
          <w:p w14:paraId="00EEED01" w14:textId="77777777" w:rsidR="00217948" w:rsidRPr="00217948" w:rsidRDefault="00217948" w:rsidP="00217948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56" w:lineRule="auto"/>
              <w:ind w:left="1267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eastAsia="Times New Roman" w:cs="+mn-cs"/>
                <w:color w:val="13171F"/>
                <w:kern w:val="24"/>
                <w:lang w:eastAsia="ja-JP"/>
              </w:rPr>
              <w:t xml:space="preserve">For type 1 UE (i.e. with fast communication between LTE and NR modems): if the UE’s LTE PRACH transmission collides with an NR UL transmission, LTE PRACH transmission is prioritized </w:t>
            </w:r>
          </w:p>
          <w:p w14:paraId="69070053" w14:textId="3B312DCF" w:rsidR="00217948" w:rsidRPr="00217948" w:rsidRDefault="00217948" w:rsidP="00217948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56" w:lineRule="auto"/>
              <w:ind w:left="1267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eastAsia="Times New Roman" w:cs="+mn-cs"/>
                <w:color w:val="13171F"/>
                <w:kern w:val="24"/>
                <w:highlight w:val="yellow"/>
                <w:lang w:eastAsia="ja-JP"/>
              </w:rPr>
              <w:t>For type 2 UE (i.e. without fast communication between LTE and NR modems): the UE is not required to support transmission of LTE PRACH transmission which does not coincide with the configured HARQ-ACK transmission occasions</w:t>
            </w:r>
          </w:p>
          <w:p w14:paraId="68B73FFA" w14:textId="77777777" w:rsidR="00217948" w:rsidRPr="00217948" w:rsidRDefault="00217948" w:rsidP="00217948">
            <w:p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</w:p>
          <w:p w14:paraId="4CA46ADF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highlight w:val="green"/>
                <w:lang w:val="en-GB" w:eastAsia="ja-JP"/>
              </w:rPr>
              <w:t>Agreements</w:t>
            </w: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:</w:t>
            </w:r>
          </w:p>
          <w:p w14:paraId="5AA4CFB1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For a UE configured with DL-reference DL/UL configuration in Rel-16 (including single Tx with LTE TDD </w:t>
            </w:r>
            <w:proofErr w:type="spellStart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PCell</w:t>
            </w:r>
            <w:proofErr w:type="spellEnd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 or LTE FDD </w:t>
            </w:r>
            <w:proofErr w:type="spellStart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PCell</w:t>
            </w:r>
            <w:proofErr w:type="spellEnd"/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>, and dual Tx cases):</w:t>
            </w:r>
          </w:p>
          <w:p w14:paraId="7FC09B9A" w14:textId="77777777" w:rsidR="00217948" w:rsidRPr="00217948" w:rsidRDefault="00217948" w:rsidP="00217948">
            <w:pPr>
              <w:numPr>
                <w:ilvl w:val="0"/>
                <w:numId w:val="44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56" w:lineRule="auto"/>
              <w:ind w:left="1267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highlight w:val="yellow"/>
                <w:lang w:eastAsia="ja-JP"/>
              </w:rPr>
              <w:t>For type 2 UE (i.e., UE without dynamic power sharing capability), any LTE UL transmissions should take place only in UL subframes designated for HARQ-ACK feedback.</w:t>
            </w:r>
          </w:p>
          <w:p w14:paraId="1B1E6F24" w14:textId="77777777" w:rsidR="00217948" w:rsidRPr="00217948" w:rsidRDefault="00217948" w:rsidP="00217948">
            <w:pPr>
              <w:numPr>
                <w:ilvl w:val="0"/>
                <w:numId w:val="44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56" w:lineRule="auto"/>
              <w:ind w:left="1267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 xml:space="preserve">For type 1 UE (i.e., UE with dynamic power sharing capability), </w:t>
            </w:r>
          </w:p>
          <w:p w14:paraId="799A65DB" w14:textId="77777777" w:rsidR="00217948" w:rsidRPr="00217948" w:rsidRDefault="00217948" w:rsidP="00217948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0" w:line="256" w:lineRule="auto"/>
              <w:ind w:left="2606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>Confirm that any LTE UL transmissions scheduled/triggered by DCI can take place in UL subframes not designated for HARQ-ACK feedback.</w:t>
            </w:r>
          </w:p>
          <w:p w14:paraId="33428216" w14:textId="591E5B98" w:rsidR="00217948" w:rsidRPr="00217948" w:rsidRDefault="00217948" w:rsidP="00217948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0" w:line="256" w:lineRule="auto"/>
              <w:ind w:left="2606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 xml:space="preserve">FFS UE is not expected to transmit semi-statically configured LTE UL transmissions in the UL subframes other than those designated as UL in the DL-reference configuration if such transmission </w:t>
            </w:r>
            <w:proofErr w:type="gramStart"/>
            <w:r w:rsidRPr="00217948">
              <w:rPr>
                <w:rFonts w:cs="Times"/>
                <w:color w:val="13171F"/>
                <w:kern w:val="24"/>
                <w:lang w:eastAsia="ja-JP"/>
              </w:rPr>
              <w:t>collide</w:t>
            </w:r>
            <w:proofErr w:type="gramEnd"/>
            <w:r w:rsidRPr="00217948">
              <w:rPr>
                <w:rFonts w:cs="Times"/>
                <w:color w:val="13171F"/>
                <w:kern w:val="24"/>
                <w:lang w:eastAsia="ja-JP"/>
              </w:rPr>
              <w:t xml:space="preserve"> with NR UL transmissions.</w:t>
            </w:r>
          </w:p>
          <w:p w14:paraId="7CACC722" w14:textId="77777777" w:rsidR="00217948" w:rsidRPr="00217948" w:rsidRDefault="00217948" w:rsidP="00217948">
            <w:pPr>
              <w:overflowPunct/>
              <w:autoSpaceDE/>
              <w:autoSpaceDN/>
              <w:adjustRightInd/>
              <w:spacing w:before="0" w:after="0" w:line="256" w:lineRule="auto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</w:p>
          <w:p w14:paraId="198565D4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highlight w:val="green"/>
                <w:lang w:val="en-GB" w:eastAsia="ja-JP"/>
              </w:rPr>
              <w:t>Agreements</w:t>
            </w:r>
          </w:p>
          <w:p w14:paraId="2DA035B5" w14:textId="77777777" w:rsidR="00217948" w:rsidRPr="00217948" w:rsidRDefault="00217948" w:rsidP="00217948">
            <w:pPr>
              <w:autoSpaceDE/>
              <w:autoSpaceDN/>
              <w:adjustRightInd/>
              <w:spacing w:before="0" w:after="0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+mn-cs"/>
                <w:color w:val="13171F"/>
                <w:kern w:val="24"/>
                <w:lang w:val="en-GB" w:eastAsia="ja-JP"/>
              </w:rPr>
              <w:t xml:space="preserve">For the FFS part in the agreement above, </w:t>
            </w:r>
          </w:p>
          <w:p w14:paraId="7639235D" w14:textId="77777777" w:rsidR="00217948" w:rsidRPr="00217948" w:rsidRDefault="00217948" w:rsidP="0021794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0" w:after="0" w:line="256" w:lineRule="auto"/>
              <w:ind w:left="1267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>semi-statically configured LTE UL transmissions are allowed in all UL subframes.</w:t>
            </w:r>
          </w:p>
          <w:p w14:paraId="090E92FC" w14:textId="77777777" w:rsidR="00217948" w:rsidRPr="00217948" w:rsidRDefault="00217948" w:rsidP="00217948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before="0" w:after="0" w:line="256" w:lineRule="auto"/>
              <w:ind w:left="2606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>Note: In case of collision, LTE transmission is prioritized</w:t>
            </w:r>
          </w:p>
          <w:p w14:paraId="101322C0" w14:textId="0CADAD6A" w:rsidR="00217948" w:rsidRPr="00217948" w:rsidRDefault="00217948" w:rsidP="00217948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before="0" w:after="0" w:line="256" w:lineRule="auto"/>
              <w:ind w:left="2606"/>
              <w:textAlignment w:val="auto"/>
              <w:rPr>
                <w:rFonts w:ascii="ＭＳ Ｐゴシック" w:eastAsia="ＭＳ Ｐゴシック" w:hAnsi="ＭＳ Ｐゴシック" w:cs="ＭＳ Ｐゴシック"/>
                <w:lang w:eastAsia="ja-JP"/>
              </w:rPr>
            </w:pPr>
            <w:r w:rsidRPr="00217948">
              <w:rPr>
                <w:rFonts w:cs="Times"/>
                <w:color w:val="13171F"/>
                <w:kern w:val="24"/>
                <w:lang w:eastAsia="ja-JP"/>
              </w:rPr>
              <w:t>Note: this configuration is subject to UE capability</w:t>
            </w:r>
          </w:p>
        </w:tc>
      </w:tr>
    </w:tbl>
    <w:p w14:paraId="6402647E" w14:textId="77777777" w:rsidR="00217948" w:rsidRDefault="00217948" w:rsidP="00F43662">
      <w:pPr>
        <w:jc w:val="both"/>
        <w:rPr>
          <w:rFonts w:eastAsia="MS Mincho"/>
          <w:lang w:val="en-GB" w:eastAsia="ja-JP"/>
        </w:rPr>
      </w:pPr>
    </w:p>
    <w:p w14:paraId="2A2C2EC2" w14:textId="60062156" w:rsidR="00E45940" w:rsidRDefault="00E27207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>he above yellow highlighted parts were implemented in the specification as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234C" w14:paraId="13D50851" w14:textId="77777777" w:rsidTr="001B234C">
        <w:tc>
          <w:tcPr>
            <w:tcW w:w="9962" w:type="dxa"/>
          </w:tcPr>
          <w:p w14:paraId="7E2D9EF5" w14:textId="77777777" w:rsidR="001E0106" w:rsidRPr="0023299F" w:rsidRDefault="001E0106" w:rsidP="001E010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3" w:name="_Toc415085426"/>
            <w:r w:rsidRPr="0023299F">
              <w:rPr>
                <w:rFonts w:hint="eastAsia"/>
              </w:rPr>
              <w:lastRenderedPageBreak/>
              <w:t>5.1</w:t>
            </w:r>
            <w:r w:rsidRPr="0023299F">
              <w:rPr>
                <w:rFonts w:hint="eastAsia"/>
              </w:rPr>
              <w:tab/>
            </w:r>
            <w:r w:rsidRPr="0023299F">
              <w:t>Uplink power control</w:t>
            </w:r>
            <w:bookmarkEnd w:id="3"/>
          </w:p>
          <w:p w14:paraId="47E822FD" w14:textId="5F34FEA6" w:rsidR="00792D3D" w:rsidRDefault="00792D3D" w:rsidP="00792D3D">
            <w:r>
              <w:t>[…]</w:t>
            </w:r>
          </w:p>
          <w:p w14:paraId="4380CEEC" w14:textId="77777777" w:rsidR="00AC4C97" w:rsidRDefault="00AC4C97" w:rsidP="00AC4C97">
            <w:r>
              <w:rPr>
                <w:bCs/>
                <w:noProof/>
              </w:rPr>
              <w:t xml:space="preserve">For a UE configured with EN-DC/NE-DC and serving cell frame structure type 1,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subframeAssignment-r15 </w:t>
            </w:r>
            <w:r w:rsidRPr="00F76AF5">
              <w:t xml:space="preserve">for </w:t>
            </w:r>
            <w:r>
              <w:t>the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subframes other than offset-UL subframes, where the offset-UL subframes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-r15</w:t>
            </w:r>
            <w:r>
              <w:rPr>
                <w:rFonts w:ascii="Times" w:hAnsi="Times"/>
                <w:szCs w:val="24"/>
              </w:rPr>
              <w:t xml:space="preserve"> to the subframes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subframeAssignment-r15</w:t>
            </w:r>
            <w:r>
              <w:t>.</w:t>
            </w:r>
          </w:p>
          <w:p w14:paraId="2F931DE6" w14:textId="77777777" w:rsidR="00792D3D" w:rsidRPr="0023299F" w:rsidRDefault="00792D3D" w:rsidP="00792D3D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a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</w:t>
            </w:r>
            <w:r w:rsidRPr="00B06278">
              <w:rPr>
                <w:highlight w:val="yellow"/>
              </w:rPr>
              <w:t xml:space="preserve">the UE </w:t>
            </w:r>
            <w:r w:rsidRPr="00B06278">
              <w:rPr>
                <w:rFonts w:ascii="Times" w:hAnsi="Times"/>
                <w:szCs w:val="24"/>
                <w:highlight w:val="yellow"/>
              </w:rPr>
              <w:t>is not expected to transmit any uplink physical channel or signal in the serving cell on subframes other than offset-UL subframes</w:t>
            </w:r>
            <w:r>
              <w:rPr>
                <w:rFonts w:ascii="Times" w:hAnsi="Times"/>
                <w:szCs w:val="24"/>
              </w:rPr>
              <w:t xml:space="preserve">, where the offset-UL subframes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subframes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14:paraId="76663B98" w14:textId="2612178B" w:rsidR="001B234C" w:rsidRDefault="00792D3D" w:rsidP="00F4366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  <w:p w14:paraId="04D61CA2" w14:textId="77777777" w:rsidR="00557C72" w:rsidRPr="000D3CFB" w:rsidRDefault="00557C72" w:rsidP="00557C72">
            <w:pPr>
              <w:pStyle w:val="Heading1"/>
              <w:numPr>
                <w:ilvl w:val="0"/>
                <w:numId w:val="0"/>
              </w:numPr>
              <w:ind w:left="432" w:hanging="432"/>
              <w:outlineLvl w:val="0"/>
            </w:pPr>
            <w:r w:rsidRPr="000D3CFB">
              <w:rPr>
                <w:rFonts w:hint="eastAsia"/>
              </w:rPr>
              <w:t>6</w:t>
            </w:r>
            <w:r w:rsidRPr="000D3CFB">
              <w:rPr>
                <w:rFonts w:hint="eastAsia"/>
              </w:rPr>
              <w:tab/>
            </w:r>
            <w:r w:rsidRPr="000D3CFB">
              <w:t>Random access procedure</w:t>
            </w:r>
          </w:p>
          <w:p w14:paraId="48E51DB1" w14:textId="01A64DE8" w:rsidR="00557C72" w:rsidRDefault="00557C72" w:rsidP="00557C72">
            <w:r>
              <w:t>[…]</w:t>
            </w:r>
          </w:p>
          <w:p w14:paraId="3A52754F" w14:textId="77777777" w:rsidR="00AC4C97" w:rsidRDefault="00AC4C97" w:rsidP="00AC4C97">
            <w:r>
              <w:rPr>
                <w:bCs/>
                <w:noProof/>
              </w:rPr>
              <w:t xml:space="preserve">For a UE configured with EN-DC/NE-DC and serving cell frame structure type 1,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subframeAssignment-r15 </w:t>
            </w:r>
            <w:r w:rsidRPr="00F76AF5">
              <w:t xml:space="preserve">for </w:t>
            </w:r>
            <w:r>
              <w:t>the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subframes other than offset-UL subframes, where the offset-UL subframes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-r15</w:t>
            </w:r>
            <w:r>
              <w:rPr>
                <w:rFonts w:ascii="Times" w:hAnsi="Times"/>
                <w:szCs w:val="24"/>
              </w:rPr>
              <w:t xml:space="preserve"> to the subframes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subframeAssignment-r15</w:t>
            </w:r>
            <w:r>
              <w:t>.</w:t>
            </w:r>
          </w:p>
          <w:p w14:paraId="18B0F3DC" w14:textId="77777777" w:rsidR="00557C72" w:rsidRDefault="00557C72" w:rsidP="00557C72">
            <w:r w:rsidRPr="00010E9E">
              <w:rPr>
                <w:bCs/>
                <w:noProof/>
              </w:rPr>
              <w:t xml:space="preserve">For </w:t>
            </w:r>
            <w:r>
              <w:rPr>
                <w:bCs/>
                <w:noProof/>
              </w:rPr>
              <w:t xml:space="preserve">a UE configured with EN-DC, if </w:t>
            </w:r>
            <w:r w:rsidRPr="00010E9E">
              <w:rPr>
                <w:bCs/>
                <w:noProof/>
              </w:rPr>
              <w:t xml:space="preserve">the UE does not indicate </w:t>
            </w:r>
            <w:r w:rsidRPr="00010E9E"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010E9E">
              <w:t xml:space="preserve">if the UE is configured with </w:t>
            </w:r>
            <w:r w:rsidRPr="00010E9E">
              <w:rPr>
                <w:i/>
              </w:rPr>
              <w:t xml:space="preserve">subframeAssignment-r16 </w:t>
            </w:r>
            <w:r w:rsidRPr="00010E9E">
              <w:t xml:space="preserve">for the serving cell, </w:t>
            </w:r>
            <w:r w:rsidRPr="00B06278">
              <w:rPr>
                <w:highlight w:val="yellow"/>
              </w:rPr>
              <w:t xml:space="preserve">the UE </w:t>
            </w:r>
            <w:r w:rsidRPr="00B06278">
              <w:rPr>
                <w:rFonts w:ascii="Times" w:hAnsi="Times"/>
                <w:szCs w:val="24"/>
                <w:highlight w:val="yellow"/>
              </w:rPr>
              <w:t>is not expected to transmit any uplink physical channel or signal in the serving cell on subframes other than offset-UL subframes</w:t>
            </w:r>
            <w:r w:rsidRPr="00010E9E">
              <w:rPr>
                <w:rFonts w:ascii="Times" w:hAnsi="Times"/>
                <w:szCs w:val="24"/>
              </w:rPr>
              <w:t xml:space="preserve">, where the offset-UL subframes are determined by applying an </w:t>
            </w:r>
            <w:r w:rsidRPr="00010E9E">
              <w:t xml:space="preserve">offset value given by </w:t>
            </w:r>
            <w:r w:rsidRPr="00010E9E">
              <w:rPr>
                <w:bCs/>
                <w:i/>
                <w:lang w:val="x-none"/>
              </w:rPr>
              <w:t>harq-Offset</w:t>
            </w:r>
            <w:r w:rsidRPr="00010E9E">
              <w:rPr>
                <w:bCs/>
                <w:i/>
              </w:rPr>
              <w:t>-r16</w:t>
            </w:r>
            <w:r w:rsidRPr="00010E9E">
              <w:rPr>
                <w:rFonts w:ascii="Times" w:hAnsi="Times"/>
                <w:szCs w:val="24"/>
              </w:rPr>
              <w:t xml:space="preserve"> to the subframes denoted as uplink in the </w:t>
            </w:r>
            <w:r w:rsidRPr="00010E9E">
              <w:t xml:space="preserve">UL/DL configuration </w:t>
            </w:r>
            <w:r w:rsidRPr="00010E9E">
              <w:rPr>
                <w:i/>
              </w:rPr>
              <w:t>subframeAssignment-r16</w:t>
            </w:r>
            <w:r w:rsidRPr="00010E9E">
              <w:t>.</w:t>
            </w:r>
          </w:p>
          <w:p w14:paraId="1F1DF9C1" w14:textId="45E5CD55" w:rsidR="00557C72" w:rsidRPr="00557C72" w:rsidRDefault="00557C72" w:rsidP="00F4366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  <w:p w14:paraId="73F97FDA" w14:textId="77777777" w:rsidR="00792D3D" w:rsidRPr="000D3CFB" w:rsidRDefault="00792D3D" w:rsidP="00792D3D">
            <w:pPr>
              <w:pStyle w:val="Heading1"/>
              <w:numPr>
                <w:ilvl w:val="0"/>
                <w:numId w:val="0"/>
              </w:numPr>
              <w:outlineLvl w:val="0"/>
            </w:pPr>
            <w:bookmarkStart w:id="4" w:name="_Toc415085485"/>
            <w:r w:rsidRPr="000D3CFB">
              <w:t>8</w:t>
            </w:r>
            <w:r w:rsidRPr="000D3CFB">
              <w:tab/>
              <w:t>Physical uplink shared channel related procedures</w:t>
            </w:r>
            <w:bookmarkEnd w:id="4"/>
          </w:p>
          <w:p w14:paraId="45AAC1BC" w14:textId="77777777" w:rsidR="00792D3D" w:rsidRPr="00733E68" w:rsidRDefault="00792D3D" w:rsidP="00792D3D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  <w:p w14:paraId="37D2A809" w14:textId="77777777" w:rsidR="00AC4C97" w:rsidRDefault="00AC4C97" w:rsidP="00AC4C97">
            <w:r>
              <w:rPr>
                <w:bCs/>
                <w:noProof/>
              </w:rPr>
              <w:t xml:space="preserve">For a UE configured with EN-DC/NE-DC and serving cell frame structure type 1,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subframeAssignment-r15 </w:t>
            </w:r>
            <w:r w:rsidRPr="00F76AF5">
              <w:t xml:space="preserve">for </w:t>
            </w:r>
            <w:r>
              <w:t>the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subframes other than offset-UL subframes, where the offset-UL subframes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-r15</w:t>
            </w:r>
            <w:r>
              <w:rPr>
                <w:rFonts w:ascii="Times" w:hAnsi="Times"/>
                <w:szCs w:val="24"/>
              </w:rPr>
              <w:t xml:space="preserve"> to the subframes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subframeAssignment-r15</w:t>
            </w:r>
            <w:r>
              <w:t>.</w:t>
            </w:r>
          </w:p>
          <w:p w14:paraId="42D726BC" w14:textId="77777777" w:rsidR="00792D3D" w:rsidRDefault="00792D3D" w:rsidP="00792D3D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if</w:t>
            </w:r>
            <w:r w:rsidRPr="00F76AF5">
              <w:t xml:space="preserve">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the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</w:t>
            </w:r>
            <w:r w:rsidRPr="0097314E">
              <w:rPr>
                <w:highlight w:val="yellow"/>
              </w:rPr>
              <w:t xml:space="preserve">the UE </w:t>
            </w:r>
            <w:r w:rsidRPr="0097314E">
              <w:rPr>
                <w:rFonts w:ascii="Times" w:hAnsi="Times"/>
                <w:szCs w:val="24"/>
                <w:highlight w:val="yellow"/>
              </w:rPr>
              <w:t>is not expected to transmit any uplink physical channel or signal in the serving cell on subframes other than offset-UL subframes</w:t>
            </w:r>
            <w:r>
              <w:rPr>
                <w:rFonts w:ascii="Times" w:hAnsi="Times"/>
                <w:szCs w:val="24"/>
              </w:rPr>
              <w:t xml:space="preserve">, where the offset-UL subframes </w:t>
            </w:r>
            <w:r>
              <w:rPr>
                <w:rFonts w:ascii="Times" w:hAnsi="Times"/>
                <w:szCs w:val="24"/>
              </w:rPr>
              <w:lastRenderedPageBreak/>
              <w:t xml:space="preserve">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subframes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14:paraId="0FD5B031" w14:textId="73C3BFD7" w:rsidR="001B234C" w:rsidRDefault="00792D3D" w:rsidP="00F43662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…]</w:t>
            </w:r>
          </w:p>
        </w:tc>
      </w:tr>
    </w:tbl>
    <w:p w14:paraId="6639D80D" w14:textId="54225592" w:rsidR="001B234C" w:rsidRDefault="001B234C" w:rsidP="00F43662">
      <w:pPr>
        <w:jc w:val="both"/>
        <w:rPr>
          <w:rFonts w:eastAsia="MS Mincho"/>
          <w:lang w:val="en-GB" w:eastAsia="ja-JP"/>
        </w:rPr>
      </w:pPr>
    </w:p>
    <w:p w14:paraId="3231797D" w14:textId="35A0AF18" w:rsidR="00733E68" w:rsidRDefault="002C4BCB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H</w:t>
      </w:r>
      <w:r>
        <w:rPr>
          <w:rFonts w:eastAsia="MS Mincho"/>
          <w:lang w:val="en-GB" w:eastAsia="ja-JP"/>
        </w:rPr>
        <w:t>owever, the above yellow highlighted text</w:t>
      </w:r>
      <w:r w:rsidR="002E53CD">
        <w:rPr>
          <w:rFonts w:eastAsia="MS Mincho"/>
          <w:lang w:val="en-GB" w:eastAsia="ja-JP"/>
        </w:rPr>
        <w:t>s in</w:t>
      </w:r>
      <w:r>
        <w:rPr>
          <w:rFonts w:eastAsia="MS Mincho"/>
          <w:lang w:val="en-GB" w:eastAsia="ja-JP"/>
        </w:rPr>
        <w:t xml:space="preserve"> TS36.213 can be interpreted in two ways:</w:t>
      </w:r>
    </w:p>
    <w:p w14:paraId="5BEF0861" w14:textId="28ABFE73" w:rsidR="005D1A15" w:rsidRPr="00174CA8" w:rsidRDefault="005D1A15" w:rsidP="005D1A15">
      <w:pPr>
        <w:pStyle w:val="ListParagraph"/>
        <w:numPr>
          <w:ilvl w:val="0"/>
          <w:numId w:val="43"/>
        </w:numPr>
        <w:jc w:val="both"/>
        <w:rPr>
          <w:rFonts w:eastAsia="MS Mincho"/>
          <w:sz w:val="20"/>
          <w:szCs w:val="20"/>
          <w:lang w:val="en-GB" w:eastAsia="ja-JP"/>
        </w:rPr>
      </w:pPr>
      <w:r w:rsidRPr="00174CA8">
        <w:rPr>
          <w:rFonts w:eastAsia="MS Mincho"/>
          <w:b/>
          <w:bCs/>
          <w:sz w:val="20"/>
          <w:szCs w:val="20"/>
          <w:lang w:val="en-GB" w:eastAsia="ja-JP"/>
        </w:rPr>
        <w:t>Interpretation 1</w:t>
      </w:r>
      <w:r w:rsidRPr="00174CA8">
        <w:rPr>
          <w:rFonts w:eastAsia="MS Mincho"/>
          <w:sz w:val="20"/>
          <w:szCs w:val="20"/>
          <w:lang w:val="en-GB" w:eastAsia="ja-JP"/>
        </w:rPr>
        <w:t xml:space="preserve">: the NW </w:t>
      </w:r>
      <w:r w:rsidR="00B81BAF" w:rsidRPr="00174CA8">
        <w:rPr>
          <w:rFonts w:eastAsia="MS Mincho"/>
          <w:sz w:val="20"/>
          <w:szCs w:val="20"/>
          <w:lang w:val="en-GB" w:eastAsia="ja-JP"/>
        </w:rPr>
        <w:t>does</w:t>
      </w:r>
      <w:r w:rsidRPr="00174CA8">
        <w:rPr>
          <w:rFonts w:eastAsia="MS Mincho"/>
          <w:sz w:val="20"/>
          <w:szCs w:val="20"/>
          <w:lang w:val="en-GB" w:eastAsia="ja-JP"/>
        </w:rPr>
        <w:t xml:space="preserve"> not configure or indicate for the UE to transmit any uplink physical channel or signal in the serving cell on subframes other than offset-UL subframes</w:t>
      </w:r>
    </w:p>
    <w:p w14:paraId="1A9263CB" w14:textId="07F29C0A" w:rsidR="002C4BCB" w:rsidRPr="00174CA8" w:rsidRDefault="005D1A15" w:rsidP="005D1A15">
      <w:pPr>
        <w:pStyle w:val="ListParagraph"/>
        <w:numPr>
          <w:ilvl w:val="0"/>
          <w:numId w:val="43"/>
        </w:numPr>
        <w:jc w:val="both"/>
        <w:rPr>
          <w:rFonts w:eastAsia="MS Mincho"/>
          <w:sz w:val="20"/>
          <w:szCs w:val="20"/>
          <w:lang w:val="en-GB" w:eastAsia="ja-JP"/>
        </w:rPr>
      </w:pPr>
      <w:r w:rsidRPr="00174CA8">
        <w:rPr>
          <w:rFonts w:eastAsia="MS Mincho"/>
          <w:b/>
          <w:bCs/>
          <w:sz w:val="20"/>
          <w:szCs w:val="20"/>
          <w:lang w:val="en-GB" w:eastAsia="ja-JP"/>
        </w:rPr>
        <w:t>Interpretation 2</w:t>
      </w:r>
      <w:r w:rsidRPr="00174CA8">
        <w:rPr>
          <w:rFonts w:eastAsia="MS Mincho"/>
          <w:sz w:val="20"/>
          <w:szCs w:val="20"/>
          <w:lang w:val="en-GB" w:eastAsia="ja-JP"/>
        </w:rPr>
        <w:t xml:space="preserve">: the </w:t>
      </w:r>
      <w:r w:rsidR="00B81BAF" w:rsidRPr="00174CA8">
        <w:rPr>
          <w:rFonts w:eastAsia="MS Mincho"/>
          <w:sz w:val="20"/>
          <w:szCs w:val="20"/>
          <w:lang w:val="en-GB" w:eastAsia="ja-JP"/>
        </w:rPr>
        <w:t xml:space="preserve">NW may configure or indicate for the </w:t>
      </w:r>
      <w:r w:rsidRPr="00174CA8">
        <w:rPr>
          <w:rFonts w:eastAsia="MS Mincho"/>
          <w:sz w:val="20"/>
          <w:szCs w:val="20"/>
          <w:lang w:val="en-GB" w:eastAsia="ja-JP"/>
        </w:rPr>
        <w:t xml:space="preserve">UE </w:t>
      </w:r>
      <w:r w:rsidR="00B81BAF" w:rsidRPr="00174CA8">
        <w:rPr>
          <w:rFonts w:eastAsia="MS Mincho"/>
          <w:sz w:val="20"/>
          <w:szCs w:val="20"/>
          <w:lang w:val="en-GB" w:eastAsia="ja-JP"/>
        </w:rPr>
        <w:t xml:space="preserve">to </w:t>
      </w:r>
      <w:r w:rsidRPr="00174CA8">
        <w:rPr>
          <w:rFonts w:eastAsia="MS Mincho"/>
          <w:sz w:val="20"/>
          <w:szCs w:val="20"/>
          <w:lang w:val="en-GB" w:eastAsia="ja-JP"/>
        </w:rPr>
        <w:t xml:space="preserve">transmit </w:t>
      </w:r>
      <w:proofErr w:type="gramStart"/>
      <w:r w:rsidR="00B81BAF" w:rsidRPr="00174CA8">
        <w:rPr>
          <w:rFonts w:eastAsia="MS Mincho"/>
          <w:sz w:val="20"/>
          <w:szCs w:val="20"/>
          <w:lang w:val="en-GB" w:eastAsia="ja-JP"/>
        </w:rPr>
        <w:t>a</w:t>
      </w:r>
      <w:proofErr w:type="gramEnd"/>
      <w:r w:rsidR="00B81BAF" w:rsidRPr="00174CA8">
        <w:rPr>
          <w:rFonts w:eastAsia="MS Mincho"/>
          <w:sz w:val="20"/>
          <w:szCs w:val="20"/>
          <w:lang w:val="en-GB" w:eastAsia="ja-JP"/>
        </w:rPr>
        <w:t xml:space="preserve"> </w:t>
      </w:r>
      <w:r w:rsidRPr="00174CA8">
        <w:rPr>
          <w:rFonts w:eastAsia="MS Mincho"/>
          <w:sz w:val="20"/>
          <w:szCs w:val="20"/>
          <w:lang w:val="en-GB" w:eastAsia="ja-JP"/>
        </w:rPr>
        <w:t>uplink physical channel or signal in the serving cell on subframes other than offset-UL subframes</w:t>
      </w:r>
      <w:r w:rsidR="00174CA8">
        <w:rPr>
          <w:rFonts w:eastAsia="MS Mincho"/>
          <w:sz w:val="20"/>
          <w:szCs w:val="20"/>
          <w:lang w:val="en-GB" w:eastAsia="ja-JP"/>
        </w:rPr>
        <w:t xml:space="preserve">, but </w:t>
      </w:r>
      <w:r w:rsidRPr="00174CA8">
        <w:rPr>
          <w:rFonts w:eastAsia="MS Mincho"/>
          <w:sz w:val="20"/>
          <w:szCs w:val="20"/>
          <w:lang w:val="en-GB" w:eastAsia="ja-JP"/>
        </w:rPr>
        <w:t xml:space="preserve">the UE </w:t>
      </w:r>
      <w:r w:rsidR="00174CA8">
        <w:rPr>
          <w:rFonts w:eastAsia="MS Mincho"/>
          <w:sz w:val="20"/>
          <w:szCs w:val="20"/>
          <w:lang w:val="en-GB" w:eastAsia="ja-JP"/>
        </w:rPr>
        <w:t xml:space="preserve">does not transmit </w:t>
      </w:r>
      <w:r w:rsidR="0041657C">
        <w:rPr>
          <w:rFonts w:eastAsia="MS Mincho"/>
          <w:sz w:val="20"/>
          <w:szCs w:val="20"/>
          <w:lang w:val="en-GB" w:eastAsia="ja-JP"/>
        </w:rPr>
        <w:t>it</w:t>
      </w:r>
    </w:p>
    <w:p w14:paraId="583A2BB2" w14:textId="56CFD40B" w:rsidR="00733E68" w:rsidRDefault="00733E68" w:rsidP="00F43662">
      <w:pPr>
        <w:jc w:val="both"/>
        <w:rPr>
          <w:rFonts w:eastAsia="MS Mincho"/>
          <w:lang w:val="en-GB" w:eastAsia="ja-JP"/>
        </w:rPr>
      </w:pPr>
    </w:p>
    <w:p w14:paraId="77A064DC" w14:textId="77777777" w:rsidR="0094457F" w:rsidRDefault="0094457F" w:rsidP="0094457F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Mandating handling of RRC configurations or DCI indications that are inconsistent with the </w:t>
      </w:r>
      <w:r w:rsidRPr="00DC6E37">
        <w:rPr>
          <w:rFonts w:eastAsia="MS Mincho"/>
          <w:i/>
          <w:iCs/>
          <w:lang w:val="en-GB" w:eastAsia="ja-JP"/>
        </w:rPr>
        <w:t>subframeAssignment-r16</w:t>
      </w:r>
      <w:r>
        <w:rPr>
          <w:rFonts w:eastAsia="MS Mincho"/>
          <w:lang w:val="en-GB" w:eastAsia="ja-JP"/>
        </w:rPr>
        <w:t xml:space="preserve"> are not preferable. Therefore, following should be clarified.</w:t>
      </w:r>
    </w:p>
    <w:p w14:paraId="5F4A477A" w14:textId="0D7E69B5" w:rsidR="0094457F" w:rsidRPr="00D85387" w:rsidRDefault="0094457F" w:rsidP="0094457F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 w:rsidR="003C15C6">
        <w:rPr>
          <w:rFonts w:eastAsia="MS Mincho"/>
          <w:b/>
          <w:bCs/>
          <w:lang w:val="en-GB" w:eastAsia="ja-JP"/>
        </w:rPr>
        <w:t xml:space="preserve"> 1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 xml:space="preserve">Clarify that a Type 2 UE does not expect to be configured or indicated to transmit any uplink physical channel or signal in the serving cell on subframes other than offset-UL subframes. </w:t>
      </w:r>
    </w:p>
    <w:p w14:paraId="72BD65EA" w14:textId="66FBAF53" w:rsidR="00F1469C" w:rsidRDefault="00F1469C" w:rsidP="00F43662">
      <w:pPr>
        <w:jc w:val="both"/>
        <w:rPr>
          <w:rFonts w:eastAsia="MS Mincho"/>
          <w:lang w:val="en-GB" w:eastAsia="ja-JP"/>
        </w:rPr>
      </w:pPr>
    </w:p>
    <w:p w14:paraId="5E90E438" w14:textId="3E585E30" w:rsidR="00E92232" w:rsidRDefault="00F96083" w:rsidP="003C15C6">
      <w:pPr>
        <w:jc w:val="both"/>
        <w:rPr>
          <w:rFonts w:cs="Times"/>
          <w:color w:val="13171F"/>
          <w:kern w:val="24"/>
          <w:lang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above </w:t>
      </w:r>
      <w:r w:rsidR="00B13452">
        <w:rPr>
          <w:rFonts w:eastAsia="MS Mincho"/>
          <w:lang w:val="en-GB" w:eastAsia="ja-JP"/>
        </w:rPr>
        <w:t xml:space="preserve">clarification </w:t>
      </w:r>
      <w:r>
        <w:rPr>
          <w:rFonts w:eastAsia="MS Mincho"/>
          <w:lang w:val="en-GB" w:eastAsia="ja-JP"/>
        </w:rPr>
        <w:t>is the bas</w:t>
      </w:r>
      <w:r w:rsidR="00B13452">
        <w:rPr>
          <w:rFonts w:eastAsia="MS Mincho"/>
          <w:lang w:val="en-GB" w:eastAsia="ja-JP"/>
        </w:rPr>
        <w:t>e</w:t>
      </w:r>
      <w:r>
        <w:rPr>
          <w:rFonts w:eastAsia="MS Mincho"/>
          <w:lang w:val="en-GB" w:eastAsia="ja-JP"/>
        </w:rPr>
        <w:t xml:space="preserve">line for further </w:t>
      </w:r>
      <w:r w:rsidR="0012583B">
        <w:rPr>
          <w:rFonts w:eastAsia="MS Mincho"/>
          <w:lang w:val="en-GB" w:eastAsia="ja-JP"/>
        </w:rPr>
        <w:t xml:space="preserve">specification </w:t>
      </w:r>
      <w:r>
        <w:rPr>
          <w:rFonts w:eastAsia="MS Mincho"/>
          <w:lang w:val="en-GB" w:eastAsia="ja-JP"/>
        </w:rPr>
        <w:t xml:space="preserve">update </w:t>
      </w:r>
      <w:r w:rsidR="0012583B">
        <w:rPr>
          <w:rFonts w:eastAsia="MS Mincho"/>
          <w:lang w:val="en-GB" w:eastAsia="ja-JP"/>
        </w:rPr>
        <w:t>to address</w:t>
      </w:r>
      <w:r>
        <w:rPr>
          <w:rFonts w:eastAsia="MS Mincho"/>
          <w:lang w:val="en-GB" w:eastAsia="ja-JP"/>
        </w:rPr>
        <w:t xml:space="preserve"> Type 1 UE</w:t>
      </w:r>
      <w:r w:rsidR="0088619A">
        <w:rPr>
          <w:rFonts w:eastAsia="MS Mincho"/>
          <w:lang w:val="en-GB" w:eastAsia="ja-JP"/>
        </w:rPr>
        <w:t xml:space="preserve"> </w:t>
      </w:r>
      <w:r w:rsidR="0012583B">
        <w:rPr>
          <w:rFonts w:eastAsia="MS Mincho"/>
          <w:lang w:val="en-GB" w:eastAsia="ja-JP"/>
        </w:rPr>
        <w:t>of</w:t>
      </w:r>
      <w:r w:rsidR="0088619A">
        <w:rPr>
          <w:rFonts w:eastAsia="MS Mincho"/>
          <w:lang w:val="en-GB" w:eastAsia="ja-JP"/>
        </w:rPr>
        <w:t xml:space="preserve"> EN-DC single-Tx with FDD-</w:t>
      </w:r>
      <w:proofErr w:type="spellStart"/>
      <w:r w:rsidR="0088619A">
        <w:rPr>
          <w:rFonts w:eastAsia="MS Mincho"/>
          <w:lang w:val="en-GB" w:eastAsia="ja-JP"/>
        </w:rPr>
        <w:t>PCell</w:t>
      </w:r>
      <w:proofErr w:type="spellEnd"/>
      <w:r w:rsidR="0088619A">
        <w:rPr>
          <w:rFonts w:eastAsia="MS Mincho"/>
          <w:lang w:val="en-GB" w:eastAsia="ja-JP"/>
        </w:rPr>
        <w:t xml:space="preserve"> and with TDD-</w:t>
      </w:r>
      <w:proofErr w:type="spellStart"/>
      <w:r w:rsidR="0088619A">
        <w:rPr>
          <w:rFonts w:eastAsia="MS Mincho"/>
          <w:lang w:val="en-GB" w:eastAsia="ja-JP"/>
        </w:rPr>
        <w:t>PCell</w:t>
      </w:r>
      <w:proofErr w:type="spellEnd"/>
      <w:r w:rsidR="0012583B">
        <w:rPr>
          <w:rFonts w:eastAsia="MS Mincho"/>
          <w:lang w:val="en-GB" w:eastAsia="ja-JP"/>
        </w:rPr>
        <w:t xml:space="preserve">. </w:t>
      </w:r>
      <w:r w:rsidR="00391CB4">
        <w:rPr>
          <w:rFonts w:eastAsia="MS Mincho"/>
          <w:lang w:val="en-GB" w:eastAsia="ja-JP"/>
        </w:rPr>
        <w:t>As seen in the agreements copied at the top of this section, i</w:t>
      </w:r>
      <w:r w:rsidR="00033883">
        <w:rPr>
          <w:rFonts w:eastAsia="MS Mincho"/>
          <w:lang w:val="en-GB" w:eastAsia="ja-JP"/>
        </w:rPr>
        <w:t xml:space="preserve">t was agreed that </w:t>
      </w:r>
      <w:r w:rsidR="004F5D68">
        <w:rPr>
          <w:rFonts w:eastAsia="MS Mincho"/>
          <w:lang w:val="en-GB" w:eastAsia="ja-JP"/>
        </w:rPr>
        <w:t xml:space="preserve">(1) </w:t>
      </w:r>
      <w:r w:rsidR="004F5D68">
        <w:rPr>
          <w:rFonts w:cs="Times"/>
          <w:color w:val="13171F"/>
          <w:kern w:val="24"/>
          <w:lang w:eastAsia="ja-JP"/>
        </w:rPr>
        <w:t>any</w:t>
      </w:r>
      <w:r w:rsidR="00033883" w:rsidRPr="00217948">
        <w:rPr>
          <w:rFonts w:cs="Times"/>
          <w:color w:val="13171F"/>
          <w:kern w:val="24"/>
          <w:lang w:eastAsia="ja-JP"/>
        </w:rPr>
        <w:t xml:space="preserve"> LTE UL transmissions scheduled/triggered by DCI can take place in UL subframes not designated for HARQ-ACK feedback</w:t>
      </w:r>
      <w:r w:rsidR="004F5D68">
        <w:rPr>
          <w:rFonts w:cs="Times"/>
          <w:color w:val="13171F"/>
          <w:kern w:val="24"/>
          <w:lang w:eastAsia="ja-JP"/>
        </w:rPr>
        <w:t xml:space="preserve">, and (2) </w:t>
      </w:r>
      <w:r w:rsidR="004F5D68" w:rsidRPr="004F5D68">
        <w:rPr>
          <w:rFonts w:cs="Times"/>
          <w:color w:val="13171F"/>
          <w:kern w:val="24"/>
          <w:lang w:eastAsia="ja-JP"/>
        </w:rPr>
        <w:t>semi-statically configured LTE UL transmissions are allowed in all UL subframes.</w:t>
      </w:r>
      <w:r w:rsidR="004F5D68">
        <w:rPr>
          <w:rFonts w:cs="Times"/>
          <w:color w:val="13171F"/>
          <w:kern w:val="24"/>
          <w:lang w:eastAsia="ja-JP"/>
        </w:rPr>
        <w:t xml:space="preserve"> </w:t>
      </w:r>
      <w:proofErr w:type="gramStart"/>
      <w:r w:rsidR="007257C3">
        <w:rPr>
          <w:rFonts w:cs="Times"/>
          <w:color w:val="13171F"/>
          <w:kern w:val="24"/>
          <w:lang w:eastAsia="ja-JP"/>
        </w:rPr>
        <w:t>First of all</w:t>
      </w:r>
      <w:proofErr w:type="gramEnd"/>
      <w:r w:rsidR="004F5D68">
        <w:rPr>
          <w:rFonts w:cs="Times"/>
          <w:color w:val="13171F"/>
          <w:kern w:val="24"/>
          <w:lang w:eastAsia="ja-JP"/>
        </w:rPr>
        <w:t xml:space="preserve">, </w:t>
      </w:r>
      <w:r w:rsidR="003C15C6">
        <w:rPr>
          <w:rFonts w:cs="Times"/>
          <w:color w:val="13171F"/>
          <w:kern w:val="24"/>
          <w:lang w:eastAsia="ja-JP"/>
        </w:rPr>
        <w:t xml:space="preserve">these </w:t>
      </w:r>
      <w:r w:rsidR="007257C3">
        <w:rPr>
          <w:rFonts w:cs="Times"/>
          <w:color w:val="13171F"/>
          <w:kern w:val="24"/>
          <w:lang w:eastAsia="ja-JP"/>
        </w:rPr>
        <w:t xml:space="preserve">for Type 1 UE </w:t>
      </w:r>
      <w:r w:rsidR="003C15C6">
        <w:rPr>
          <w:rFonts w:cs="Times"/>
          <w:color w:val="13171F"/>
          <w:kern w:val="24"/>
          <w:lang w:eastAsia="ja-JP"/>
        </w:rPr>
        <w:t>should be sub</w:t>
      </w:r>
      <w:r w:rsidR="005C2891">
        <w:rPr>
          <w:rFonts w:cs="Times"/>
          <w:color w:val="13171F"/>
          <w:kern w:val="24"/>
          <w:lang w:eastAsia="ja-JP"/>
        </w:rPr>
        <w:t>j</w:t>
      </w:r>
      <w:r w:rsidR="003C15C6">
        <w:rPr>
          <w:rFonts w:cs="Times"/>
          <w:color w:val="13171F"/>
          <w:kern w:val="24"/>
          <w:lang w:eastAsia="ja-JP"/>
        </w:rPr>
        <w:t xml:space="preserve">ect to the corresponding UE capability [2]. </w:t>
      </w:r>
      <w:r w:rsidR="005A6077">
        <w:rPr>
          <w:rFonts w:cs="Times"/>
          <w:color w:val="13171F"/>
          <w:kern w:val="24"/>
          <w:lang w:eastAsia="ja-JP"/>
        </w:rPr>
        <w:t xml:space="preserve">Without the corresponding UE capability, the Type 1 UE still does not expect to be configured or indicated to transmit </w:t>
      </w:r>
      <w:r w:rsidR="00FB24D2">
        <w:rPr>
          <w:rFonts w:cs="Times"/>
          <w:color w:val="13171F"/>
          <w:kern w:val="24"/>
          <w:lang w:eastAsia="ja-JP"/>
        </w:rPr>
        <w:t>LTE UL transmissions scheduled/triggered by DCI, or semi-statically configured LTE UL transmissions</w:t>
      </w:r>
      <w:r w:rsidR="004A0B65">
        <w:rPr>
          <w:rFonts w:cs="Times"/>
          <w:color w:val="13171F"/>
          <w:kern w:val="24"/>
          <w:lang w:eastAsia="ja-JP"/>
        </w:rPr>
        <w:t>, on the subframes other than offset-UL subframes</w:t>
      </w:r>
      <w:r w:rsidR="00FB24D2">
        <w:rPr>
          <w:rFonts w:cs="Times"/>
          <w:color w:val="13171F"/>
          <w:kern w:val="24"/>
          <w:lang w:eastAsia="ja-JP"/>
        </w:rPr>
        <w:t>.</w:t>
      </w:r>
      <w:r w:rsidR="00246F2D">
        <w:rPr>
          <w:rFonts w:cs="Times"/>
          <w:color w:val="13171F"/>
          <w:kern w:val="24"/>
          <w:lang w:eastAsia="ja-JP"/>
        </w:rPr>
        <w:t xml:space="preserve"> In [2], we propose to define </w:t>
      </w:r>
      <w:r w:rsidR="00922E7E">
        <w:rPr>
          <w:rFonts w:cs="Times"/>
          <w:color w:val="13171F"/>
          <w:kern w:val="24"/>
          <w:lang w:eastAsia="ja-JP"/>
        </w:rPr>
        <w:t xml:space="preserve">following </w:t>
      </w:r>
      <w:r w:rsidR="00214CF2">
        <w:rPr>
          <w:rFonts w:cs="Times"/>
          <w:color w:val="13171F"/>
          <w:kern w:val="24"/>
          <w:lang w:eastAsia="ja-JP"/>
        </w:rPr>
        <w:t xml:space="preserve">types of </w:t>
      </w:r>
      <w:r w:rsidR="00922E7E">
        <w:rPr>
          <w:rFonts w:cs="Times"/>
          <w:color w:val="13171F"/>
          <w:kern w:val="24"/>
          <w:lang w:eastAsia="ja-JP"/>
        </w:rPr>
        <w:t xml:space="preserve">UE </w:t>
      </w:r>
      <w:r w:rsidR="00083236">
        <w:rPr>
          <w:rFonts w:cs="Times"/>
          <w:color w:val="13171F"/>
          <w:kern w:val="24"/>
          <w:lang w:eastAsia="ja-JP"/>
        </w:rPr>
        <w:t>feature groups for EN-DC single-Tx</w:t>
      </w:r>
      <w:r w:rsidR="00922E7E">
        <w:rPr>
          <w:rFonts w:cs="Times"/>
          <w:color w:val="13171F"/>
          <w:kern w:val="24"/>
          <w:lang w:eastAsia="ja-JP"/>
        </w:rPr>
        <w:t xml:space="preserve"> (for LTE FDD-</w:t>
      </w:r>
      <w:proofErr w:type="spellStart"/>
      <w:r w:rsidR="00922E7E">
        <w:rPr>
          <w:rFonts w:cs="Times"/>
          <w:color w:val="13171F"/>
          <w:kern w:val="24"/>
          <w:lang w:eastAsia="ja-JP"/>
        </w:rPr>
        <w:t>PCell</w:t>
      </w:r>
      <w:proofErr w:type="spellEnd"/>
      <w:r w:rsidR="00922E7E">
        <w:rPr>
          <w:rFonts w:cs="Times"/>
          <w:color w:val="13171F"/>
          <w:kern w:val="24"/>
          <w:lang w:eastAsia="ja-JP"/>
        </w:rPr>
        <w:t xml:space="preserve"> and for LTE TDD-</w:t>
      </w:r>
      <w:proofErr w:type="spellStart"/>
      <w:r w:rsidR="00922E7E">
        <w:rPr>
          <w:rFonts w:cs="Times"/>
          <w:color w:val="13171F"/>
          <w:kern w:val="24"/>
          <w:lang w:eastAsia="ja-JP"/>
        </w:rPr>
        <w:t>PCell</w:t>
      </w:r>
      <w:proofErr w:type="spellEnd"/>
      <w:r w:rsidR="00922E7E">
        <w:rPr>
          <w:rFonts w:cs="Times"/>
          <w:color w:val="13171F"/>
          <w:kern w:val="24"/>
          <w:lang w:eastAsia="ja-JP"/>
        </w:rPr>
        <w:t>, respectively):</w:t>
      </w:r>
    </w:p>
    <w:p w14:paraId="14A4BA53" w14:textId="37388E55" w:rsidR="00922E7E" w:rsidRPr="004E0915" w:rsidRDefault="00600873" w:rsidP="00922E7E">
      <w:pPr>
        <w:pStyle w:val="ListParagraph"/>
        <w:numPr>
          <w:ilvl w:val="0"/>
          <w:numId w:val="43"/>
        </w:numPr>
        <w:jc w:val="both"/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</w:pPr>
      <w:r w:rsidRPr="004E0915"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  <w:t xml:space="preserve">LTE PRACH transmission </w:t>
      </w:r>
      <w:r w:rsidR="00D71622" w:rsidRPr="004E0915"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  <w:t>outside of the TDM restricted subframes</w:t>
      </w:r>
    </w:p>
    <w:p w14:paraId="0FB92A66" w14:textId="5EF02085" w:rsidR="00D71622" w:rsidRPr="004E0915" w:rsidRDefault="00D71622" w:rsidP="00922E7E">
      <w:pPr>
        <w:pStyle w:val="ListParagraph"/>
        <w:numPr>
          <w:ilvl w:val="0"/>
          <w:numId w:val="43"/>
        </w:numPr>
        <w:jc w:val="both"/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</w:pPr>
      <w:r w:rsidRPr="004E0915"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  <w:t>LTE PUSCH transmission outside of the TDM restricted subframes</w:t>
      </w:r>
    </w:p>
    <w:p w14:paraId="3D1C750B" w14:textId="03229BDD" w:rsidR="00D71622" w:rsidRPr="004E0915" w:rsidRDefault="00A77DAC" w:rsidP="00922E7E">
      <w:pPr>
        <w:pStyle w:val="ListParagraph"/>
        <w:numPr>
          <w:ilvl w:val="0"/>
          <w:numId w:val="43"/>
        </w:numPr>
        <w:jc w:val="both"/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</w:pPr>
      <w:r w:rsidRPr="004E0915">
        <w:rPr>
          <w:rFonts w:ascii="Times New Roman" w:eastAsia="MS Mincho" w:hAnsi="Times New Roman"/>
          <w:color w:val="13171F"/>
          <w:kern w:val="24"/>
          <w:sz w:val="20"/>
          <w:szCs w:val="20"/>
          <w:lang w:eastAsia="ja-JP"/>
        </w:rPr>
        <w:t>Transmission of semi-statically configured signals, other than PRACH, outside of the TDM restricted subframes</w:t>
      </w:r>
    </w:p>
    <w:p w14:paraId="3A5F68A4" w14:textId="63FB12FE" w:rsidR="004A0B65" w:rsidRDefault="004A0B65" w:rsidP="003C15C6">
      <w:pPr>
        <w:jc w:val="both"/>
        <w:rPr>
          <w:rFonts w:eastAsia="MS Mincho"/>
          <w:lang w:val="en-GB" w:eastAsia="ja-JP"/>
        </w:rPr>
      </w:pPr>
    </w:p>
    <w:p w14:paraId="32148CC4" w14:textId="1C99234F" w:rsidR="00B95210" w:rsidRDefault="00B95210" w:rsidP="003C15C6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D</w:t>
      </w:r>
      <w:r>
        <w:rPr>
          <w:rFonts w:eastAsia="MS Mincho"/>
          <w:lang w:val="en-GB" w:eastAsia="ja-JP"/>
        </w:rPr>
        <w:t xml:space="preserve">epending on the capabilities the Type 1 UE has, the RRC configurations and DCI indications should </w:t>
      </w:r>
      <w:r w:rsidR="000068D8">
        <w:rPr>
          <w:rFonts w:eastAsia="MS Mincho"/>
          <w:lang w:val="en-GB" w:eastAsia="ja-JP"/>
        </w:rPr>
        <w:t xml:space="preserve">be such that corresponding UL transmissions take place in the subframes the UE can </w:t>
      </w:r>
      <w:proofErr w:type="gramStart"/>
      <w:r w:rsidR="000068D8">
        <w:rPr>
          <w:rFonts w:eastAsia="MS Mincho"/>
          <w:lang w:val="en-GB" w:eastAsia="ja-JP"/>
        </w:rPr>
        <w:t>actually transmit</w:t>
      </w:r>
      <w:proofErr w:type="gramEnd"/>
      <w:r w:rsidR="000068D8">
        <w:rPr>
          <w:rFonts w:eastAsia="MS Mincho"/>
          <w:lang w:val="en-GB" w:eastAsia="ja-JP"/>
        </w:rPr>
        <w:t>. The exact specification texts should be subject to the UE capability discussion.</w:t>
      </w:r>
    </w:p>
    <w:p w14:paraId="39EC3C75" w14:textId="3594CC7F" w:rsidR="000068D8" w:rsidRDefault="000068D8" w:rsidP="003C15C6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Note that in </w:t>
      </w:r>
      <w:r w:rsidR="00623345">
        <w:rPr>
          <w:rFonts w:eastAsia="MS Mincho"/>
          <w:lang w:val="en-GB" w:eastAsia="ja-JP"/>
        </w:rPr>
        <w:t>the L1 parameter list [3]</w:t>
      </w:r>
      <w:r>
        <w:rPr>
          <w:rFonts w:eastAsia="MS Mincho"/>
          <w:lang w:val="en-GB" w:eastAsia="ja-JP"/>
        </w:rPr>
        <w:t xml:space="preserve">, </w:t>
      </w:r>
      <w:r w:rsidR="007B1558">
        <w:rPr>
          <w:rFonts w:eastAsia="MS Mincho"/>
          <w:lang w:val="en-GB" w:eastAsia="ja-JP"/>
        </w:rPr>
        <w:t xml:space="preserve">following parameter is </w:t>
      </w:r>
      <w:r w:rsidR="00906578">
        <w:rPr>
          <w:rFonts w:eastAsia="MS Mincho"/>
          <w:lang w:val="en-GB" w:eastAsia="ja-JP"/>
        </w:rPr>
        <w:t>marked as an</w:t>
      </w:r>
      <w:r w:rsidR="007B1558">
        <w:rPr>
          <w:rFonts w:eastAsia="MS Mincho"/>
          <w:lang w:val="en-GB" w:eastAsia="ja-JP"/>
        </w:rPr>
        <w:t xml:space="preserve"> FFS.</w:t>
      </w:r>
      <w:r w:rsidR="0040051F">
        <w:rPr>
          <w:rFonts w:eastAsia="MS Mincho"/>
          <w:lang w:val="en-GB" w:eastAsia="ja-JP"/>
        </w:rPr>
        <w:t xml:space="preserve"> The parameter is intended to configure whether a semi-stati</w:t>
      </w:r>
      <w:r w:rsidR="00906578">
        <w:rPr>
          <w:rFonts w:eastAsia="MS Mincho"/>
          <w:lang w:val="en-GB" w:eastAsia="ja-JP"/>
        </w:rPr>
        <w:t xml:space="preserve">cally configure LTE UL transmissions </w:t>
      </w:r>
      <w:r w:rsidR="00B763EA">
        <w:rPr>
          <w:rFonts w:eastAsia="MS Mincho"/>
          <w:lang w:val="en-GB" w:eastAsia="ja-JP"/>
        </w:rPr>
        <w:t>are allowed</w:t>
      </w:r>
      <w:r w:rsidR="00906578">
        <w:rPr>
          <w:rFonts w:eastAsia="MS Mincho"/>
          <w:lang w:val="en-GB" w:eastAsia="ja-JP"/>
        </w:rPr>
        <w:t xml:space="preserve"> on the subframes other than offset-UL subframes.</w:t>
      </w:r>
      <w:r w:rsidR="00B763EA">
        <w:rPr>
          <w:rFonts w:eastAsia="MS Mincho"/>
          <w:lang w:val="en-GB" w:eastAsia="ja-JP"/>
        </w:rPr>
        <w:t xml:space="preserve"> For example, imagine a UE supporting semi-static</w:t>
      </w:r>
      <w:r w:rsidR="00BC25F0">
        <w:rPr>
          <w:rFonts w:eastAsia="MS Mincho"/>
          <w:lang w:val="en-GB" w:eastAsia="ja-JP"/>
        </w:rPr>
        <w:t xml:space="preserve"> </w:t>
      </w:r>
      <w:r w:rsidR="00B763EA">
        <w:rPr>
          <w:rFonts w:eastAsia="MS Mincho"/>
          <w:lang w:val="en-GB" w:eastAsia="ja-JP"/>
        </w:rPr>
        <w:t xml:space="preserve">LTE UL </w:t>
      </w:r>
      <w:r w:rsidR="00BC25F0">
        <w:rPr>
          <w:rFonts w:eastAsia="MS Mincho"/>
          <w:lang w:val="en-GB" w:eastAsia="ja-JP"/>
        </w:rPr>
        <w:t xml:space="preserve">transmissions on all </w:t>
      </w:r>
      <w:r w:rsidR="00726F15">
        <w:rPr>
          <w:rFonts w:eastAsia="MS Mincho"/>
          <w:lang w:val="en-GB" w:eastAsia="ja-JP"/>
        </w:rPr>
        <w:t xml:space="preserve">the </w:t>
      </w:r>
      <w:r w:rsidR="00BC25F0">
        <w:rPr>
          <w:rFonts w:eastAsia="MS Mincho"/>
          <w:lang w:val="en-GB" w:eastAsia="ja-JP"/>
        </w:rPr>
        <w:t>subframes</w:t>
      </w:r>
      <w:r w:rsidR="00340126">
        <w:rPr>
          <w:rFonts w:eastAsia="MS Mincho"/>
          <w:lang w:val="en-GB" w:eastAsia="ja-JP"/>
        </w:rPr>
        <w:t xml:space="preserve">: </w:t>
      </w:r>
      <w:r w:rsidR="00726F15">
        <w:rPr>
          <w:rFonts w:eastAsia="MS Mincho"/>
          <w:lang w:val="en-GB" w:eastAsia="ja-JP"/>
        </w:rPr>
        <w:t xml:space="preserve">the NW keep configuring semi-static LTE UL transmissions on all the subframes, then the parameter “Semi-static-LTE-UL-in-all-subframes” </w:t>
      </w:r>
      <w:r w:rsidR="001B3F81">
        <w:rPr>
          <w:rFonts w:eastAsia="MS Mincho"/>
          <w:lang w:val="en-GB" w:eastAsia="ja-JP"/>
        </w:rPr>
        <w:t>turns on or off the semi-static LTE UL transmission on the subframes other than offset-UL subframes.</w:t>
      </w:r>
    </w:p>
    <w:tbl>
      <w:tblPr>
        <w:tblW w:w="10060" w:type="dxa"/>
        <w:tblInd w:w="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0"/>
        <w:gridCol w:w="519"/>
        <w:gridCol w:w="204"/>
        <w:gridCol w:w="1177"/>
        <w:gridCol w:w="830"/>
        <w:gridCol w:w="786"/>
        <w:gridCol w:w="545"/>
        <w:gridCol w:w="776"/>
        <w:gridCol w:w="688"/>
        <w:gridCol w:w="3545"/>
      </w:tblGrid>
      <w:tr w:rsidR="0040051F" w:rsidRPr="0040051F" w14:paraId="5D00D4D7" w14:textId="77777777" w:rsidTr="0040051F">
        <w:trPr>
          <w:trHeight w:val="1485"/>
        </w:trPr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6510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[Semi-static-LTE-UL-in-all-subframes]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E290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7A0A8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 xml:space="preserve">　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078D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[Configures the UE to be allowed to transmit semi-static LTE UL transmissions in any LTE UL subframe]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D80BE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[Not allowed, allowed.]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CEAB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[Not allowed]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54133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 xml:space="preserve">[Per LTE </w:t>
            </w:r>
            <w:proofErr w:type="spellStart"/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Pcell</w:t>
            </w:r>
            <w:proofErr w:type="spellEnd"/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 xml:space="preserve"> in EN-DC]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1B84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[UE specific]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37690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36.331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4375" w14:textId="77777777" w:rsidR="0040051F" w:rsidRPr="0040051F" w:rsidRDefault="0040051F" w:rsidP="00400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</w:pPr>
            <w:r w:rsidRPr="0040051F">
              <w:rPr>
                <w:rFonts w:ascii="Arial" w:eastAsia="游ゴシック" w:hAnsi="Arial" w:cs="Arial"/>
                <w:color w:val="FF0000"/>
                <w:sz w:val="16"/>
                <w:szCs w:val="16"/>
                <w:lang w:eastAsia="ja-JP"/>
              </w:rPr>
              <w:t>RAN1 will discuss whether this parameter is necessary, and if so, the details of this parameter.</w:t>
            </w:r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br/>
              <w:t xml:space="preserve">For a UE configured with DL-reference DL/UL configuration in Rel-16 (including single Tx with LTE TDD </w:t>
            </w:r>
            <w:proofErr w:type="spellStart"/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t>PCell</w:t>
            </w:r>
            <w:proofErr w:type="spellEnd"/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t xml:space="preserve"> or LTE FDD </w:t>
            </w:r>
            <w:proofErr w:type="spellStart"/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t>PCell</w:t>
            </w:r>
            <w:proofErr w:type="spellEnd"/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t>, and dual Tx cases):</w:t>
            </w:r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br/>
              <w:t xml:space="preserve">- </w:t>
            </w:r>
            <w:r w:rsidRPr="0040051F">
              <w:rPr>
                <w:rFonts w:ascii="Arial" w:eastAsia="游ゴシック" w:hAnsi="Arial" w:cs="Arial"/>
                <w:b/>
                <w:bCs/>
                <w:color w:val="0000FF"/>
                <w:sz w:val="16"/>
                <w:szCs w:val="16"/>
                <w:lang w:eastAsia="ja-JP"/>
              </w:rPr>
              <w:t>semi-statically configured LTE UL transmissions are allowed in all UL subframe</w:t>
            </w:r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t>s.</w:t>
            </w:r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br/>
              <w:t>o Note: In case of collision, LTE transmission is prioritized</w:t>
            </w:r>
            <w:r w:rsidRPr="0040051F">
              <w:rPr>
                <w:rFonts w:ascii="Arial" w:eastAsia="游ゴシック" w:hAnsi="Arial" w:cs="Arial"/>
                <w:color w:val="0000FF"/>
                <w:sz w:val="16"/>
                <w:szCs w:val="16"/>
                <w:lang w:eastAsia="ja-JP"/>
              </w:rPr>
              <w:br/>
              <w:t>o Note: this configuration is subject to UE capability</w:t>
            </w:r>
          </w:p>
        </w:tc>
      </w:tr>
    </w:tbl>
    <w:p w14:paraId="748E8F4A" w14:textId="77777777" w:rsidR="007B1558" w:rsidRPr="0040051F" w:rsidRDefault="007B1558" w:rsidP="003C15C6">
      <w:pPr>
        <w:jc w:val="both"/>
        <w:rPr>
          <w:rFonts w:eastAsia="MS Mincho"/>
          <w:lang w:eastAsia="ja-JP"/>
        </w:rPr>
      </w:pPr>
    </w:p>
    <w:p w14:paraId="3711C21A" w14:textId="20360383" w:rsidR="00AF1F4B" w:rsidRPr="00B95210" w:rsidRDefault="00AE077D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lastRenderedPageBreak/>
        <w:t>However, w</w:t>
      </w:r>
      <w:r w:rsidR="001C2C15">
        <w:rPr>
          <w:rFonts w:eastAsia="MS Mincho"/>
          <w:lang w:val="en-GB" w:eastAsia="ja-JP"/>
        </w:rPr>
        <w:t xml:space="preserve">ith the clarification in Proposal 1 and </w:t>
      </w:r>
      <w:proofErr w:type="gramStart"/>
      <w:r w:rsidR="001C2C15">
        <w:rPr>
          <w:rFonts w:eastAsia="MS Mincho"/>
          <w:lang w:val="en-GB" w:eastAsia="ja-JP"/>
        </w:rPr>
        <w:t>as long as</w:t>
      </w:r>
      <w:proofErr w:type="gramEnd"/>
      <w:r w:rsidR="001C2C15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the same way</w:t>
      </w:r>
      <w:r w:rsidR="001C2C15">
        <w:rPr>
          <w:rFonts w:eastAsia="MS Mincho"/>
          <w:lang w:val="en-GB" w:eastAsia="ja-JP"/>
        </w:rPr>
        <w:t xml:space="preserve"> is also applied to Type 1 UE without the corresponding UE capability, the above parameter is not necessary. </w:t>
      </w:r>
    </w:p>
    <w:p w14:paraId="00226E4F" w14:textId="210A9515" w:rsidR="00440C77" w:rsidRPr="00D85387" w:rsidRDefault="00440C77" w:rsidP="00440C77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2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>The parameter [Semi-static</w:t>
      </w:r>
      <w:r w:rsidR="00017089">
        <w:rPr>
          <w:rFonts w:eastAsia="MS Mincho"/>
          <w:b/>
          <w:bCs/>
          <w:lang w:val="en-GB" w:eastAsia="ja-JP"/>
        </w:rPr>
        <w:t>-LTE-UL-in-all-subframes</w:t>
      </w:r>
      <w:r>
        <w:rPr>
          <w:rFonts w:eastAsia="MS Mincho"/>
          <w:b/>
          <w:bCs/>
          <w:lang w:val="en-GB" w:eastAsia="ja-JP"/>
        </w:rPr>
        <w:t>]</w:t>
      </w:r>
      <w:r w:rsidR="00017089">
        <w:rPr>
          <w:rFonts w:eastAsia="MS Mincho"/>
          <w:b/>
          <w:bCs/>
          <w:lang w:val="en-GB" w:eastAsia="ja-JP"/>
        </w:rPr>
        <w:t xml:space="preserve"> is not introduced.</w:t>
      </w:r>
    </w:p>
    <w:p w14:paraId="7E71B4EA" w14:textId="77777777" w:rsidR="00552FFE" w:rsidRPr="00017089" w:rsidRDefault="00552FFE" w:rsidP="002E7AA9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0597C5DE" w:rsidR="00DA24FA" w:rsidRDefault="00FB425D" w:rsidP="004F69E9">
      <w:pPr>
        <w:pStyle w:val="Caption"/>
        <w:jc w:val="both"/>
        <w:rPr>
          <w:b w:val="0"/>
          <w:szCs w:val="22"/>
        </w:rPr>
      </w:pPr>
      <w:bookmarkStart w:id="5" w:name="_Ref450583331"/>
      <w:bookmarkEnd w:id="5"/>
      <w:r>
        <w:rPr>
          <w:b w:val="0"/>
          <w:szCs w:val="22"/>
        </w:rPr>
        <w:t>In this contribution, we proposed the following.</w:t>
      </w:r>
    </w:p>
    <w:p w14:paraId="4099E56C" w14:textId="2BF72C8F" w:rsidR="007E5EFD" w:rsidRPr="00D85387" w:rsidRDefault="007E5EFD" w:rsidP="007E5EFD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 w:rsidR="002E53CD">
        <w:rPr>
          <w:rFonts w:eastAsia="MS Mincho"/>
          <w:b/>
          <w:bCs/>
          <w:lang w:val="en-GB" w:eastAsia="ja-JP"/>
        </w:rPr>
        <w:t xml:space="preserve"> 1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 xml:space="preserve">Clarify that a Type 2 UE does not expect to be configured or indicated to transmit any uplink physical channel or signal in the serving cell on subframes other than offset-UL subframes. </w:t>
      </w:r>
    </w:p>
    <w:p w14:paraId="6DB928EC" w14:textId="7302B703" w:rsidR="000D1F59" w:rsidRDefault="000D1F59" w:rsidP="000D1F59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</w:t>
      </w:r>
      <w:r>
        <w:rPr>
          <w:rFonts w:eastAsia="MS Mincho"/>
          <w:lang w:val="en-GB" w:eastAsia="ja-JP"/>
        </w:rPr>
        <w:t>t should be noted that for Type 1 UE, possible conditions and restrictions on uplink transmissions are subject to the UE feature list discussion [2].</w:t>
      </w:r>
      <w:r w:rsidR="0007536A">
        <w:rPr>
          <w:rFonts w:eastAsia="MS Mincho"/>
          <w:lang w:val="en-GB" w:eastAsia="ja-JP"/>
        </w:rPr>
        <w:t xml:space="preserve"> Based on it, further specification update is necessary.</w:t>
      </w:r>
    </w:p>
    <w:p w14:paraId="7C385388" w14:textId="77777777" w:rsidR="00017089" w:rsidRPr="00D85387" w:rsidRDefault="00017089" w:rsidP="00017089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2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>The parameter [Semi-static-LTE-UL-in-all-subframes] is not introduced.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36B622A8" w14:textId="45B5D629" w:rsidR="00ED6380" w:rsidRDefault="003032ED" w:rsidP="00ED6380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B861DE" w:rsidRPr="00B861DE">
        <w:rPr>
          <w:b/>
          <w:lang w:val="en-GB"/>
        </w:rPr>
        <w:t>R1-1913608</w:t>
      </w:r>
      <w:r w:rsidR="00B861DE">
        <w:rPr>
          <w:b/>
          <w:lang w:val="en-GB"/>
        </w:rPr>
        <w:t xml:space="preserve">, </w:t>
      </w:r>
      <w:r w:rsidR="007D3C3D" w:rsidRPr="007D3C3D">
        <w:rPr>
          <w:b/>
          <w:lang w:val="en-GB"/>
        </w:rPr>
        <w:t>RAN1 agreements for Multi-RAT Dual-Connectivity and Carrier Aggregation enhancements (LTE, NR)</w:t>
      </w:r>
      <w:r w:rsidR="007D3C3D">
        <w:rPr>
          <w:b/>
          <w:lang w:val="en-GB"/>
        </w:rPr>
        <w:t xml:space="preserve">, </w:t>
      </w:r>
      <w:r w:rsidR="007E5EFD" w:rsidRPr="007E5EFD">
        <w:rPr>
          <w:b/>
          <w:lang w:val="en-GB"/>
        </w:rPr>
        <w:t>Nokia, Nokia Shanghai Bell</w:t>
      </w:r>
    </w:p>
    <w:p w14:paraId="6BD13D39" w14:textId="5C99CB39" w:rsidR="007E5EFD" w:rsidRDefault="007E5EFD" w:rsidP="007E5EFD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[2] </w:t>
      </w:r>
      <w:r w:rsidRPr="00B861DE">
        <w:rPr>
          <w:b/>
          <w:lang w:val="en-GB"/>
        </w:rPr>
        <w:t>R1-</w:t>
      </w:r>
      <w:r>
        <w:rPr>
          <w:b/>
          <w:lang w:val="en-GB"/>
        </w:rPr>
        <w:t>2</w:t>
      </w:r>
      <w:r w:rsidR="00F74509">
        <w:rPr>
          <w:b/>
          <w:lang w:val="en-GB"/>
        </w:rPr>
        <w:t>000984</w:t>
      </w:r>
      <w:r>
        <w:rPr>
          <w:b/>
          <w:lang w:val="en-GB"/>
        </w:rPr>
        <w:t xml:space="preserve">, </w:t>
      </w:r>
      <w:r w:rsidR="00F74509">
        <w:rPr>
          <w:b/>
          <w:lang w:val="en-GB"/>
        </w:rPr>
        <w:t xml:space="preserve">Discussion on Rel-16 </w:t>
      </w:r>
      <w:r>
        <w:rPr>
          <w:b/>
          <w:lang w:val="en-GB"/>
        </w:rPr>
        <w:t>feature list, Qualcomm</w:t>
      </w:r>
      <w:r w:rsidR="00297D7E">
        <w:rPr>
          <w:b/>
          <w:lang w:val="en-GB"/>
        </w:rPr>
        <w:t xml:space="preserve"> Incorporated</w:t>
      </w:r>
    </w:p>
    <w:p w14:paraId="0F734C3F" w14:textId="294FD9A6" w:rsidR="00623345" w:rsidRDefault="00623345" w:rsidP="00623345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[3] </w:t>
      </w:r>
      <w:r w:rsidRPr="00B861DE">
        <w:rPr>
          <w:b/>
          <w:lang w:val="en-GB"/>
        </w:rPr>
        <w:t>R1-19</w:t>
      </w:r>
      <w:r>
        <w:rPr>
          <w:b/>
          <w:lang w:val="en-GB"/>
        </w:rPr>
        <w:t xml:space="preserve">13674, </w:t>
      </w:r>
      <w:r w:rsidR="007B1558">
        <w:rPr>
          <w:b/>
          <w:lang w:val="en-GB"/>
        </w:rPr>
        <w:t>Updated consolidated parameter list for Rel-16 NR</w:t>
      </w:r>
      <w:r>
        <w:rPr>
          <w:b/>
          <w:lang w:val="en-GB"/>
        </w:rPr>
        <w:t>, Qualcomm</w:t>
      </w:r>
      <w:r w:rsidR="00297D7E">
        <w:rPr>
          <w:b/>
          <w:lang w:val="en-GB"/>
        </w:rPr>
        <w:t xml:space="preserve"> Incorporated</w:t>
      </w:r>
    </w:p>
    <w:p w14:paraId="26E152C5" w14:textId="77777777" w:rsidR="004F153B" w:rsidRPr="00623345" w:rsidRDefault="004F153B" w:rsidP="004F69E9">
      <w:pPr>
        <w:jc w:val="both"/>
        <w:rPr>
          <w:b/>
          <w:lang w:val="en-GB"/>
        </w:rPr>
      </w:pPr>
    </w:p>
    <w:p w14:paraId="6C22B6F0" w14:textId="77777777" w:rsidR="004F69E9" w:rsidRPr="004F69E9" w:rsidRDefault="004F69E9" w:rsidP="004F69E9"/>
    <w:sectPr w:rsidR="004F69E9" w:rsidRPr="004F69E9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516C4" w14:textId="77777777" w:rsidR="00B15797" w:rsidRDefault="00B15797">
      <w:r>
        <w:separator/>
      </w:r>
    </w:p>
  </w:endnote>
  <w:endnote w:type="continuationSeparator" w:id="0">
    <w:p w14:paraId="7EF094CE" w14:textId="77777777" w:rsidR="00B15797" w:rsidRDefault="00B15797">
      <w:r>
        <w:continuationSeparator/>
      </w:r>
    </w:p>
  </w:endnote>
  <w:endnote w:type="continuationNotice" w:id="1">
    <w:p w14:paraId="3340315C" w14:textId="77777777" w:rsidR="00B15797" w:rsidRDefault="00B15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cs">
    <w:panose1 w:val="00000000000000000000"/>
    <w:charset w:val="00"/>
    <w:family w:val="roman"/>
    <w:notTrueType/>
    <w:pitch w:val="default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62A11" w14:textId="77777777" w:rsidR="00B15797" w:rsidRDefault="00B15797">
      <w:r>
        <w:separator/>
      </w:r>
    </w:p>
  </w:footnote>
  <w:footnote w:type="continuationSeparator" w:id="0">
    <w:p w14:paraId="42FEA93A" w14:textId="77777777" w:rsidR="00B15797" w:rsidRDefault="00B15797">
      <w:r>
        <w:continuationSeparator/>
      </w:r>
    </w:p>
  </w:footnote>
  <w:footnote w:type="continuationNotice" w:id="1">
    <w:p w14:paraId="56A4216C" w14:textId="77777777" w:rsidR="00B15797" w:rsidRDefault="00B157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53F"/>
    <w:multiLevelType w:val="hybridMultilevel"/>
    <w:tmpl w:val="02F84A66"/>
    <w:lvl w:ilvl="0" w:tplc="B4166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056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AA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64C0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76C7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222E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CA8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ACD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8475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47D678E"/>
    <w:multiLevelType w:val="hybridMultilevel"/>
    <w:tmpl w:val="FF1C9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72AD9"/>
    <w:multiLevelType w:val="hybridMultilevel"/>
    <w:tmpl w:val="E98411BC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81C4256"/>
    <w:multiLevelType w:val="hybridMultilevel"/>
    <w:tmpl w:val="1BBA1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FD3FDC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985D48"/>
    <w:multiLevelType w:val="hybridMultilevel"/>
    <w:tmpl w:val="9A9834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3103C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0571E6"/>
    <w:multiLevelType w:val="hybridMultilevel"/>
    <w:tmpl w:val="19A89E74"/>
    <w:lvl w:ilvl="0" w:tplc="C638F76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A312D3"/>
    <w:multiLevelType w:val="hybridMultilevel"/>
    <w:tmpl w:val="0C9043C6"/>
    <w:lvl w:ilvl="0" w:tplc="BE8230F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0293A"/>
    <w:multiLevelType w:val="hybridMultilevel"/>
    <w:tmpl w:val="041AD63E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EA566D"/>
    <w:multiLevelType w:val="hybridMultilevel"/>
    <w:tmpl w:val="B8B8F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F6AF7"/>
    <w:multiLevelType w:val="hybridMultilevel"/>
    <w:tmpl w:val="A0485A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44BE8"/>
    <w:multiLevelType w:val="hybridMultilevel"/>
    <w:tmpl w:val="84B2052A"/>
    <w:lvl w:ilvl="0" w:tplc="A064BF76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84DED5B4">
      <w:start w:val="142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FCE816D0">
      <w:start w:val="142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977043E4">
      <w:start w:val="142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D26E410C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FE3012A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91AC1B1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E0B6623E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842E6814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FE514E"/>
    <w:multiLevelType w:val="hybridMultilevel"/>
    <w:tmpl w:val="C06A33AE"/>
    <w:lvl w:ilvl="0" w:tplc="27FE81B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E32E46A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740DE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0A5A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1C86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18B7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00E8B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90E25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EDA98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E9E7808"/>
    <w:multiLevelType w:val="hybridMultilevel"/>
    <w:tmpl w:val="69A45150"/>
    <w:lvl w:ilvl="0" w:tplc="A344070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0E7F5C"/>
    <w:multiLevelType w:val="hybridMultilevel"/>
    <w:tmpl w:val="BCBABC70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ED6F61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375711"/>
    <w:multiLevelType w:val="hybridMultilevel"/>
    <w:tmpl w:val="9B9C2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9015EF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782CF5"/>
    <w:multiLevelType w:val="hybridMultilevel"/>
    <w:tmpl w:val="F238E498"/>
    <w:lvl w:ilvl="0" w:tplc="DDC6B09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C2126"/>
    <w:multiLevelType w:val="hybridMultilevel"/>
    <w:tmpl w:val="B2ACF35E"/>
    <w:lvl w:ilvl="0" w:tplc="F460A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FE430E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84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E48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C431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C78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286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489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0834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65A118A"/>
    <w:multiLevelType w:val="hybridMultilevel"/>
    <w:tmpl w:val="0562E5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D7C1A3E"/>
    <w:multiLevelType w:val="hybridMultilevel"/>
    <w:tmpl w:val="F7A03AC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4" w15:restartNumberingAfterBreak="0">
    <w:nsid w:val="621635A7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A6A311C"/>
    <w:multiLevelType w:val="hybridMultilevel"/>
    <w:tmpl w:val="0E0654DE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437566"/>
    <w:multiLevelType w:val="hybridMultilevel"/>
    <w:tmpl w:val="45540DC2"/>
    <w:lvl w:ilvl="0" w:tplc="1A20AB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92831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DEC40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7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0714A6"/>
    <w:multiLevelType w:val="hybridMultilevel"/>
    <w:tmpl w:val="2416DFCA"/>
    <w:lvl w:ilvl="0" w:tplc="C75EE05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0C6B4E"/>
    <w:multiLevelType w:val="hybridMultilevel"/>
    <w:tmpl w:val="966C43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76100F46"/>
    <w:multiLevelType w:val="hybridMultilevel"/>
    <w:tmpl w:val="497A1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B2699"/>
    <w:multiLevelType w:val="hybridMultilevel"/>
    <w:tmpl w:val="EF3A1374"/>
    <w:lvl w:ilvl="0" w:tplc="4AAAC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A380D49"/>
    <w:multiLevelType w:val="hybridMultilevel"/>
    <w:tmpl w:val="453C8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31B29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90AEB"/>
    <w:multiLevelType w:val="hybridMultilevel"/>
    <w:tmpl w:val="4E4C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0"/>
    <w:lvlOverride w:ilvl="0">
      <w:startOverride w:val="1"/>
    </w:lvlOverride>
  </w:num>
  <w:num w:numId="4">
    <w:abstractNumId w:val="45"/>
  </w:num>
  <w:num w:numId="5">
    <w:abstractNumId w:val="44"/>
  </w:num>
  <w:num w:numId="6">
    <w:abstractNumId w:val="16"/>
  </w:num>
  <w:num w:numId="7">
    <w:abstractNumId w:val="8"/>
  </w:num>
  <w:num w:numId="8">
    <w:abstractNumId w:val="33"/>
  </w:num>
  <w:num w:numId="9">
    <w:abstractNumId w:val="25"/>
  </w:num>
  <w:num w:numId="10">
    <w:abstractNumId w:val="40"/>
  </w:num>
  <w:num w:numId="11">
    <w:abstractNumId w:val="42"/>
  </w:num>
  <w:num w:numId="12">
    <w:abstractNumId w:val="32"/>
  </w:num>
  <w:num w:numId="13">
    <w:abstractNumId w:val="18"/>
  </w:num>
  <w:num w:numId="14">
    <w:abstractNumId w:val="1"/>
  </w:num>
  <w:num w:numId="15">
    <w:abstractNumId w:val="31"/>
  </w:num>
  <w:num w:numId="16">
    <w:abstractNumId w:val="3"/>
  </w:num>
  <w:num w:numId="17">
    <w:abstractNumId w:val="19"/>
  </w:num>
  <w:num w:numId="18">
    <w:abstractNumId w:val="36"/>
  </w:num>
  <w:num w:numId="19">
    <w:abstractNumId w:val="10"/>
  </w:num>
  <w:num w:numId="20">
    <w:abstractNumId w:val="5"/>
  </w:num>
  <w:num w:numId="21">
    <w:abstractNumId w:val="24"/>
  </w:num>
  <w:num w:numId="22">
    <w:abstractNumId w:val="37"/>
  </w:num>
  <w:num w:numId="23">
    <w:abstractNumId w:val="29"/>
  </w:num>
  <w:num w:numId="24">
    <w:abstractNumId w:val="43"/>
  </w:num>
  <w:num w:numId="25">
    <w:abstractNumId w:val="27"/>
  </w:num>
  <w:num w:numId="26">
    <w:abstractNumId w:val="7"/>
  </w:num>
  <w:num w:numId="27">
    <w:abstractNumId w:val="17"/>
  </w:num>
  <w:num w:numId="28">
    <w:abstractNumId w:val="28"/>
  </w:num>
  <w:num w:numId="29">
    <w:abstractNumId w:val="46"/>
  </w:num>
  <w:num w:numId="30">
    <w:abstractNumId w:val="12"/>
  </w:num>
  <w:num w:numId="31">
    <w:abstractNumId w:val="14"/>
  </w:num>
  <w:num w:numId="32">
    <w:abstractNumId w:val="9"/>
  </w:num>
  <w:num w:numId="33">
    <w:abstractNumId w:val="11"/>
  </w:num>
  <w:num w:numId="34">
    <w:abstractNumId w:val="35"/>
  </w:num>
  <w:num w:numId="35">
    <w:abstractNumId w:val="22"/>
  </w:num>
  <w:num w:numId="36">
    <w:abstractNumId w:val="34"/>
  </w:num>
  <w:num w:numId="37">
    <w:abstractNumId w:val="4"/>
  </w:num>
  <w:num w:numId="38">
    <w:abstractNumId w:val="23"/>
  </w:num>
  <w:num w:numId="39">
    <w:abstractNumId w:val="13"/>
  </w:num>
  <w:num w:numId="40">
    <w:abstractNumId w:val="38"/>
  </w:num>
  <w:num w:numId="41">
    <w:abstractNumId w:val="41"/>
  </w:num>
  <w:num w:numId="42">
    <w:abstractNumId w:val="39"/>
  </w:num>
  <w:num w:numId="43">
    <w:abstractNumId w:val="2"/>
  </w:num>
  <w:num w:numId="44">
    <w:abstractNumId w:val="30"/>
  </w:num>
  <w:num w:numId="45">
    <w:abstractNumId w:val="21"/>
  </w:num>
  <w:num w:numId="4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6B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83B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3CD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126"/>
    <w:rsid w:val="00340CC6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8F7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628"/>
    <w:rsid w:val="00470750"/>
    <w:rsid w:val="00470893"/>
    <w:rsid w:val="00470B2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35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40A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97A"/>
    <w:rsid w:val="00734AEA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CFC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0D4A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882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5D0"/>
    <w:rsid w:val="00A14F62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9C"/>
    <w:rsid w:val="00A4392A"/>
    <w:rsid w:val="00A4424E"/>
    <w:rsid w:val="00A446C0"/>
    <w:rsid w:val="00A4488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9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509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29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4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ECD3B-3CCC-4ABF-A7A1-E240C30A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0AE70-E94D-4256-B829-C71E84F3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 Incorporated</cp:lastModifiedBy>
  <cp:revision>2</cp:revision>
  <cp:lastPrinted>2014-11-07T05:38:00Z</cp:lastPrinted>
  <dcterms:created xsi:type="dcterms:W3CDTF">2020-02-14T12:49:00Z</dcterms:created>
  <dcterms:modified xsi:type="dcterms:W3CDTF">2020-02-14T12:49:00Z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